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Кейсы | Высшее образование | Ультразвуковая диагностика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Ультразвуковая диагностика | Записей: 2</w:t>
      </w:r>
    </w:p>
    <w:p>
      <w:r>
        <w:br w:type="page"/>
      </w:r>
    </w:p>
    <w:p>
      <w:pPr>
        <w:pStyle w:val="Heading1"/>
      </w:pPr>
      <w:r>
        <w:t>Ультразвуковая диагностика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Ультразвуковая диагностика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 40 лет, отправлен гастроэнтерологом на ультразвуковое исследование брюшной полости по поводу дискинезии желчевыводящих путей.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Тяжесть в правом подреберье.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Длительно (более 1,5 года) беспокоит тяжесть в правом подреберье.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Без особенностей.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Без особенностей.</w:t>
      </w:r>
    </w:p>
    <w:p>
      <w:pPr>
        <w:pStyle w:val="Heading3"/>
      </w:pPr>
      <w:r>
        <w:t>1.6. Изображение 1</w:t>
      </w:r>
    </w:p>
    <w:p>
      <w:r>
        <w:drawing>
          <wp:inline xmlns:a="http://schemas.openxmlformats.org/drawingml/2006/main" xmlns:pic="http://schemas.openxmlformats.org/drawingml/2006/picture">
            <wp:extent cx="5303520" cy="382104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e787918ea8031da00368e22db02d1c55090ff415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82104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Изображение 1</w:t>
      </w:r>
    </w:p>
    <w:p>
      <w:pPr>
        <w:pStyle w:val="Heading2"/>
      </w:pPr>
      <w:r>
        <w:t>1. Методы и методики лучевой диагностики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Методом лучевой диагностики, соответствующим представленному изображению 1,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рентгенологический метод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магнитно-резонансная томография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компьютерная томография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ультразвуковой метод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ультразвуковой метод</w:t>
      </w:r>
    </w:p>
    <w:p>
      <w:pPr>
        <w:ind w:left="504"/>
      </w:pPr>
      <w:r>
        <w:rPr>
          <w:b w:val="0"/>
          <w:i/>
        </w:rPr>
        <w:t>Метод диагностики, основанный на получении изображения путем регистрации и компьютерного анализа, отражённых от биологических структур ультразвуковых волн, т.е. на основе эффекта эха.</w:t>
        <w:br/>
        <w:br/>
        <w:t>(Митьков В.В. Практическое руководство по ультразвуковой диагностике. Общая ультразвуковая диагностика (брюшная полость, мошонка, лимфатическая система, грудная клетка, молочные, щитовидная, слюнные железы). М.: Видар, 2011, 720 с.).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Режимом сканирования при выполнении УЗИ в данной клинической ситуации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эластография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3D – режим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В-режим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М-режим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В-режим</w:t>
      </w:r>
    </w:p>
    <w:p>
      <w:pPr>
        <w:ind w:left="504"/>
      </w:pPr>
      <w:r>
        <w:rPr>
          <w:b w:val="0"/>
          <w:i/>
        </w:rPr>
        <w:t>Методика УЗИ, позволяющая получить двухмерные серошкальные изображения анатомических структур в масштабе реального времени</w:t>
        <w:br/>
        <w:br/>
        <w:t>(Митьков В.В. Практическое руководство по ультразвуковой диагностике. Общая ультразвуковая диагностика (брюшная полость, мошонка, лимфатическая система, грудная клетка, молочные, щитовидная, слюнные железы). М.: Видар, 2011, 720 с.).</w:t>
      </w:r>
    </w:p>
    <w:p>
      <w:pPr>
        <w:pStyle w:val="Heading2"/>
      </w:pPr>
      <w:r>
        <w:t>4. Изображение 2</w:t>
      </w:r>
    </w:p>
    <w:p>
      <w:r>
        <w:drawing>
          <wp:inline xmlns:a="http://schemas.openxmlformats.org/drawingml/2006/main" xmlns:pic="http://schemas.openxmlformats.org/drawingml/2006/picture">
            <wp:extent cx="5303520" cy="3821040"/>
            <wp:docPr id="2" name="Picture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e787918ea8031da00368e22db02d1c55090ff415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82104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Изображение 2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На сонограмме (изображение 2) изображена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правая почка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поджелудочная железа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печень с желчными протоками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селезенка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печень с желчными протоками</w:t>
      </w:r>
    </w:p>
    <w:p>
      <w:pPr>
        <w:ind w:left="504"/>
      </w:pPr>
      <w:r>
        <w:rPr>
          <w:b w:val="0"/>
          <w:i/>
        </w:rPr>
        <w:t>При УЗИ печень имеет однородную мелкозернистую структуру, состоящую из мелких точечных и линейных структур, равномерно расположенных по всей площади полученного среза, с четкими ровными контурами</w:t>
        <w:br/>
        <w:br/>
        <w:t>(Митьков В.В. Практическое руководство по ультразвуковой диагностике. Общая ультразвуковая диагностика (брюшная полость, мошонка, лимфатическая система, грудная клетка, молочные, щитовидная, слюнные железы). М.: Видар, 2011, 720 с.).</w:t>
      </w:r>
    </w:p>
    <w:p>
      <w:pPr>
        <w:pStyle w:val="Heading2"/>
      </w:pPr>
      <w:r>
        <w:t>2. Ультразвуковая семиотика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Эхогенность печени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повышена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однородная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понижена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сопоставима или несколько превышает эхогенность коркового вещества почки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сопоставима или несколько превышает эхогенность коркового вещества почки</w:t>
      </w:r>
    </w:p>
    <w:p>
      <w:pPr>
        <w:ind w:left="504"/>
      </w:pPr>
      <w:r>
        <w:rPr>
          <w:b w:val="0"/>
          <w:i/>
        </w:rPr>
        <w:t>При проведении УЗИ в норме эхоструктура печени сопоставима или несколько превышает эхогенность коркового вещества почки (при условии отсутствия патологии этого органа)</w:t>
        <w:br/>
        <w:br/>
        <w:t>(Митьков В.В. Практическое руководство по ультразвуковой диагностике. Общая ультразвуковая диагностика (брюшная полость, мошонка, лимфатическая система, грудная клетка, молочные, щитовидная, слюнные железы). М.: Видар, 2011, 720 с.).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Нормальные размеры печени при ультразвуковом исследовании составляют &lt; _____ мм КВР, &lt; _____ мм ККР, &lt; _____ мм толщина левой доли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130; 40; 60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150; 100; 60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150; 120; 55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120; 100; 35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150; 100; 60</w:t>
      </w:r>
    </w:p>
    <w:p>
      <w:pPr>
        <w:ind w:left="504"/>
      </w:pPr>
      <w:r>
        <w:rPr>
          <w:b w:val="0"/>
          <w:i/>
        </w:rPr>
        <w:t>Нормальные размеры печени при ультразвуковом исследовании КВР &lt;150 мм, ККР &lt;100 мм, толщина левой доли &lt; 60 мм</w:t>
        <w:br/>
        <w:br/>
        <w:t>(Митьков В.В. Практическое руководство по ультразвуковой диагностике. Общая ультразвуковая диагностика (брюшная полость, мошонка, лимфатическая система, грудная клетка, молочные, щитовидная, слюнные железы). М.: Видар, 2011, 720 с.).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Сканирование печени обычно осуществляется в положении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на левом боку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стоя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лёжа на спине, на левом боку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лежа на животе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лёжа на спине, на левом боку</w:t>
      </w:r>
    </w:p>
    <w:p>
      <w:pPr>
        <w:ind w:left="504"/>
      </w:pPr>
      <w:r>
        <w:rPr>
          <w:b w:val="0"/>
          <w:i/>
        </w:rPr>
        <w:t>Сканирование печени осуществляется лежа на спине и левом боку</w:t>
        <w:br/>
        <w:br/>
        <w:t>(Митьков В.В. Практическое руководство по ультразвуковой диагностике. Общая ультразвуковая диагностика (брюшная полость, мошонка, лимфатическая система, грудная клетка, молочные, щитовидная, слюнные железы). М.: Видар, 2011, 720 с.).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Не измененная ткань печени _____ эхогенная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изо-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гипо-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ан-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гипер-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изо-</w:t>
      </w:r>
    </w:p>
    <w:p>
      <w:pPr>
        <w:ind w:left="504"/>
      </w:pPr>
      <w:r>
        <w:rPr>
          <w:b w:val="0"/>
          <w:i/>
        </w:rPr>
        <w:t>Паренхима печени при проведении УЗИ однородная изоэхогенная, контур ровный, четкий</w:t>
        <w:br/>
        <w:br/>
        <w:t>(Митьков В.В. Практическое руководство по ультразвуковой диагностике. Общая ультразвуковая диагностика (брюшная полость, мошонка, лимфатическая система, грудная клетка, молочные, щитовидная, слюнные железы). М.: Видар, 2011, 720 с.).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Структура образования на сонограмме +______+ эхогенная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гипер-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гипо-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гипер-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изо-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гипер-</w:t>
      </w:r>
    </w:p>
    <w:p>
      <w:pPr>
        <w:ind w:left="504"/>
      </w:pPr>
      <w:r>
        <w:rPr>
          <w:b w:val="0"/>
          <w:i/>
        </w:rPr>
        <w:t>При проведении УЗИ определяется округлое гиперэхогенное образование с четкими контурами, соответствующее гемангиоме</w:t>
        <w:br/>
        <w:br/>
        <w:t>(Митьков В.В. Практическое руководство по ультразвуковой диагностике. Общая ультразвуковая диагностика (брюшная полость, мошонка, лимфатическая система, грудная клетка, молочные, щитовидная, слюнные железы). М.: Видар, 2011, 720 с.).</w:t>
      </w:r>
    </w:p>
    <w:p>
      <w:pPr>
        <w:pStyle w:val="Heading2"/>
      </w:pPr>
      <w:r>
        <w:t>3. Заключение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На основании выполненного ультразвукового исследования можно сделать заключение о наличии у пациента +____________+ печени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кальцината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гемангиомы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узлового образования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конкремента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гемангиомы</w:t>
      </w:r>
    </w:p>
    <w:p>
      <w:pPr>
        <w:ind w:left="504"/>
      </w:pPr>
      <w:r>
        <w:rPr>
          <w:b w:val="0"/>
          <w:i/>
        </w:rPr>
        <w:t>Выявляемое при УЗИ округлое гиперэхогенное образование с четкими контурами соответствует гемангиоме</w:t>
        <w:br/>
        <w:br/>
        <w:t>(Митьков В.В. Практическое руководство по ультразвуковой диагностике. Общая ультразвуковая диагностика (брюшная полость, мошонка, лимфатическая система, грудная клетка, молочные, щитовидная, слюнные железы). М.: Видар, 2011, 720 с.).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Окончательный диагноз можно выставить после проведения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ультразвукового исследования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пункционной биопсии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позитронной томографии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рентгенологического исследования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ультразвукового исследования</w:t>
      </w:r>
    </w:p>
    <w:p>
      <w:pPr>
        <w:ind w:left="504"/>
      </w:pPr>
      <w:r>
        <w:rPr>
          <w:b w:val="0"/>
          <w:i/>
        </w:rPr>
        <w:t>Окончательный диагноз гемангиомы селезенки можно выставить после проведения ультразвукового исследования, так как выявляются патогномоничные признаки</w:t>
        <w:br/>
        <w:br/>
        <w:t>(Митьков В.В. Практическое руководство по ультразвуковой диагностике. Общая ультразвуковая диагностика (брюшная полость, мошонка, лимфатическая система, грудная клетка, молочные, щитовидная, слюнные железы). М.: Видар, 2011, 720 с.).</w:t>
      </w:r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УЗИ печени проводится с использованием конвексного датчика частотой +________+ МГц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3,5-5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10-12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12-16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5-10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3,5-5</w:t>
      </w:r>
    </w:p>
    <w:p>
      <w:pPr>
        <w:ind w:left="504"/>
      </w:pPr>
      <w:r>
        <w:rPr>
          <w:b w:val="0"/>
          <w:i/>
        </w:rPr>
        <w:t>Для УЗИ печени используют конвексный датчик с частотой от 3,5 до 5 МГц</w:t>
        <w:br/>
        <w:br/>
        <w:t>(Митьков В.В. Практическое руководство по ультразвуковой диагностике. Общая ультразвуковая диагностика (брюшная полость, мошонка, лимфатическая система, грудная клетка, молочные, щитовидная, слюнные железы). М.: Видар, 2011, 720 с.).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Дальнейшей тактикой является проведение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сцинтиграфии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оперативного вмешательства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динамического наблюдения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консультации терапевта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динамического наблюдения</w:t>
      </w:r>
    </w:p>
    <w:p>
      <w:pPr>
        <w:ind w:left="504"/>
      </w:pPr>
      <w:r>
        <w:rPr>
          <w:b w:val="0"/>
          <w:i/>
        </w:rPr>
        <w:t>При гемангиоме печени рекомендуют проводить динамическое наблюдение с проведением контрольного УЗИ.</w:t>
        <w:br/>
        <w:br/>
        <w:t>(Митьков В.В. Практическое руководство по ультразвуковой диагностике. Общая ультразвуковая диагностика (брюшная полость, мошонка, лимфатическая система, грудная клетка, молочные, щитовидная, слюнные железы). М.: Видар, 2011, 720 с.).</w:t>
      </w:r>
    </w:p>
    <w:p>
      <w:pPr>
        <w:sectPr>
          <w:pgSz w:w="12240" w:h="15840"/>
          <w:pgMar w:top="1008" w:right="1008" w:bottom="1008" w:left="1008" w:header="720" w:footer="720" w:gutter="0"/>
          <w:cols w:space="720"/>
          <w:docGrid w:linePitch="360"/>
        </w:sectPr>
      </w:pPr>
    </w:p>
    <w:p>
      <w:pPr>
        <w:pStyle w:val="Heading1"/>
      </w:pPr>
      <w:r>
        <w:t>Ультразвуковая диагностика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Ультразвуковая диагностика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Пациентка 35 лет доставлена бригадой скорой медицинской помощи в неврологическое отделение регионального сосудистого центра в связи с внезапным появлением боли по задней поверхности шеи, тошноты, интенсивного головокружения и координаторных нарушений. Неврологическая симптоматика развилась в течение 6 часов после дорожно-транспортного происшествия, во время которого пациентка получила хлыстовую травму шейного отдела позвоночника. В течение часа после поступления в стационар было выполнено ультразвуковое исследование брахиоцефальных и интракраниальных артерий.</w:t>
      </w:r>
    </w:p>
    <w:p>
      <w:pPr>
        <w:pStyle w:val="Heading2"/>
      </w:pPr>
      <w:r>
        <w:t>2. Изображение 1</w:t>
      </w:r>
    </w:p>
    <w:p>
      <w:r/>
    </w:p>
    <w:p>
      <w:r>
        <w:drawing>
          <wp:inline xmlns:a="http://schemas.openxmlformats.org/drawingml/2006/main" xmlns:pic="http://schemas.openxmlformats.org/drawingml/2006/picture">
            <wp:extent cx="5303520" cy="3886326"/>
            <wp:docPr id="3" name="Picture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a9dcbde03900c52e48451f5f3455e1d8c90c0d99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886326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Изображение 1</w:t>
      </w:r>
    </w:p>
    <w:p>
      <w:r/>
    </w:p>
    <w:p>
      <w:r>
        <w:drawing>
          <wp:inline xmlns:a="http://schemas.openxmlformats.org/drawingml/2006/main" xmlns:pic="http://schemas.openxmlformats.org/drawingml/2006/picture">
            <wp:extent cx="5303520" cy="3668497"/>
            <wp:docPr id="4" name="Picture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944a3a22c8ed8c385d23b0730f2c1080ed202b22.pn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366849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Изображение 1</w:t>
      </w:r>
    </w:p>
    <w:p>
      <w:pPr>
        <w:pStyle w:val="Heading2"/>
      </w:pPr>
      <w:r>
        <w:t>1. Методы и методики лучевой диагностики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Методикой ультразвукового исследования, соответствующей представленному изображению (Изображение 1),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энергетическое допплеровское картирование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тканевое допплеровское картирование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цветовое дуплексное сканирование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ультразвуковая допплерография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цветовое дуплексное сканирование</w:t>
      </w:r>
    </w:p>
    <w:p>
      <w:pPr>
        <w:ind w:left="504"/>
      </w:pPr>
      <w:r>
        <w:rPr>
          <w:b w:val="0"/>
          <w:i/>
        </w:rPr>
        <w:t>Цветовое дуплексное сканирование (триплекс) представляет сочетание двухмерного изображения (В-режима), ультразвуковой допплерографии и цветового допплеровского картирования. Методика позволяет получить двухмерное изображение стенок и просвета сосуда, одновременно регистрировать параметры кровотока (допплеровский спектр) в строго определенном участке сосуда и визуализировать кровоток в виде цветового потока. Красный цвет показывает направление движения крови к датчику, синий – от датчика; светлые оттенки красного и синего соответствуют более высоким скоростям кровотока, темные оттенки – более низким скоростям.</w:t>
        <w:br/>
        <w:br/>
        <w:t>Ультразвуковая диагностика сосудистых заболеваний. Руководство для врачей. 2-е издание. Под редакцией Куликова В.П.- М.: ООО "Фирма СТРОМ", 2011 г.</w:t>
        <w:br/>
        <w:br/>
      </w:r>
      <w:hyperlink r:id="rId1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На эхограммах представлена ++____________++ плоскость сканирования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фронтальная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продольная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косая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поперечная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продольная</w:t>
      </w:r>
    </w:p>
    <w:p>
      <w:pPr>
        <w:ind w:left="504"/>
      </w:pPr>
      <w:r>
        <w:rPr>
          <w:b w:val="0"/>
          <w:i/>
        </w:rPr>
        <w:t>Сканирование позвоночных артерий выполняют только в одной плоскости – продольной. Пациент лежит на спине с небольшим поворотом головы в контрлатеральную сторону, подбородок поднят вверх, плоскость сканирования ориентирована под углом близким к 90° по отношению к поверхности шеи и продольно оси сосуда. Ввиду небольшого диаметра позвоночной артерии и ее локализации (внутри канала поперечных отростков шейных позвонков) проведение сканирования в поперечной плоскости в большинстве случаев затруднено.</w:t>
        <w:br/>
        <w:br/>
        <w:t>Ультразвуковая ангиология / В.Г. Лелюк, С.Э. Лелюк. 2003 г.</w:t>
        <w:br/>
        <w:br/>
      </w:r>
      <w:hyperlink r:id="rId13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Для визуализации позвоночных артерий предпочтительно использовать ++__________++ датчик в частотном диапазоне от 5 до 10 МГц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линейный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секторный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микроконвексный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конвексный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линейный</w:t>
      </w:r>
    </w:p>
    <w:p>
      <w:pPr>
        <w:ind w:left="504"/>
      </w:pPr>
      <w:r>
        <w:rPr>
          <w:b w:val="0"/>
          <w:i/>
        </w:rPr>
        <w:t>Для исследования позвоночных артерий используют линейный датчик частотой 5-10 МГц.</w:t>
        <w:br/>
        <w:br/>
        <w:t>Клиническая ангиология: Руководство / Под ред. А.В.Покровского. В двух томах. — Т. 1. — М.: ОАО «Издательство «Медицина», 2004. — 808 с: ил.</w:t>
        <w:br/>
        <w:br/>
      </w:r>
      <w:hyperlink r:id="rId14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2. Ультразвуковая семиотика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На представленных эхограммах (Изображение 2) серыми стрелками обозначена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отслоенная интима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бляшка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интрамуральная гематома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тромб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интрамуральная гематома</w:t>
      </w:r>
    </w:p>
    <w:p>
      <w:pPr>
        <w:ind w:left="504"/>
      </w:pPr>
      <w:r>
        <w:rPr>
          <w:b w:val="0"/>
          <w:i/>
        </w:rPr>
        <w:t>При диссекции кровь, проникая между слоями стенки сосуда, образует интрамуральную гематому, которая вызывает стенозирование различной степени или окклюзию просвета артерии. В остром периоде диссекции имтрамуральная гематома гипоэхогенная, затем отмечается повышение ее эхогенности.</w:t>
        <w:br/>
        <w:br/>
        <w:t>Ультразвуковая диагностика сосудистых заболеваний. Руководство для врачей. 2-е издание. Под редакцией Куликова В.П.- М.: ООО "Фирма СТРОМ", 2011 г.</w:t>
        <w:br/>
        <w:br/>
      </w:r>
      <w:hyperlink r:id="rId15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На представленных эхограммах (Изображение 2) белыми стрелками обозначена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интрамуральная гематома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отслоенная интима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тромб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бляшка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отслоенная интима</w:t>
      </w:r>
    </w:p>
    <w:p>
      <w:pPr>
        <w:ind w:left="504"/>
      </w:pPr>
      <w:r>
        <w:rPr>
          <w:b w:val="0"/>
          <w:i/>
        </w:rPr>
        <w:t>В области диссекции в просвете артерии визуализируется гиперэхогенное линейное образование – отслоенная интима. При реканализации интрамуральной гематомы отслоенная интима разделяет просвет артерии на два – ложный и истинный ход.</w:t>
        <w:br/>
        <w:br/>
        <w:t>Ультразвуковая диагностика сосудистых заболеваний. Руководство для врачей. 2-е издание. Под редакцией Куликова В.П.- М.: ООО "Фирма СТРОМ", 2011 г.</w:t>
        <w:br/>
        <w:br/>
      </w:r>
      <w:hyperlink r:id="rId16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На представленных эхограммах (Изображение 1) диаметр позвоночной артерии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не визуализируется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увеличен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уменьшен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не изменен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увеличен</w:t>
      </w:r>
    </w:p>
    <w:p>
      <w:pPr>
        <w:ind w:left="504"/>
      </w:pPr>
      <w:r>
        <w:rPr>
          <w:b w:val="0"/>
          <w:i/>
        </w:rPr>
        <w:t>При ультразвуковом исследовании в зоне диссекции отмечается дилатация просвета позвоночной артерии за счет формирования интрамуральной гематомы.</w:t>
        <w:br/>
        <w:br/>
        <w:t>Ультразвуковая диагностика сосудистых заболеваний. Руководство для врачей. 2-е издание. Под редакцией Куликова В.П.- М.: ООО "Фирма СТРОМ", 2011 г.</w:t>
        <w:br/>
        <w:br/>
      </w:r>
      <w:hyperlink r:id="rId17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При определении степени стеноза правой ПА в V1 сегменте планиметрически по диаметру (Изображение 2-1), если считать диаметр свободного просвета равным 2,0 мм, а диаметр по наружному контуру артерии – 6,0 мм, то стеноз правой ПА более  +______+%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70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90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80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60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60</w:t>
      </w:r>
    </w:p>
    <w:p>
      <w:pPr>
        <w:ind w:left="504"/>
      </w:pPr>
      <w:r>
        <w:rPr>
          <w:b w:val="0"/>
          <w:i/>
        </w:rPr>
        <w:t>Определение степени стеноза артерии возможно двумя способами: 1)  планиметрически в В-режиме по диаметру и/или площади, 2) допплерографически по изменению скоростных показателей кровотока в зоне стеноза. При расчете степени стенозирования артерии по способу диаметра определяют отношение диаметра свободного просвета артерии к исходному диаметру сосуда, определенному по внутренней границе адвентиции, на уровне его максимального сужения в процентах.</w:t>
        <w:br/>
        <w:br/>
        <w:t>Расчет стеноза по диаметру проводится по формуле: (D1 - D2) / D1 х 100%, где D1 – истинный диаметр сосуда (измеряется по внутренней границе адвентиции), D2 – диаметр свободного просвета артерии. На Изображении 2-1 диаметр свободного просвета артерии (D2) равен 2,0мм, истинный диаметр ПА, измеренный по внутренней границе адвентиции (D1), составил 6,0мм, соответственно по формуле получаем степень стеноза ПА по диаметру (6,0-2,0) / 6,0 х 100% = 67% (более 60%).</w:t>
        <w:br/>
        <w:br/>
      </w:r>
      <w:hyperlink r:id="rId18">
        <w:r>
          <w:rPr>
            <w:color w:val="0F766E"/>
            <w:u w:val="single"/>
          </w:rPr>
          <w:t>НАЦИОНАЛЬНЫЕ РЕКОМЕНДАЦИИ ПО ВЕДЕНИЮ ПАЦИЕНТОВ С ЗАБОЛЕВАНИЯМИ БРАХИОЦЕФАЛЬНЫХ АРТЕРИЙ, 2013 г.</w:t>
        </w:r>
      </w:hyperlink>
      <w:r>
        <w:rPr>
          <w:b w:val="0"/>
          <w:i/>
        </w:rPr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При определении степени стеноза правой ПА в V2 сегменте планиметрически по диаметру (Изображение 2-2) наибольший стеноз правой ПА находится в десятипроцентном интервале от +_____+ до +_____+%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60; 70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50; 60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80; 90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70; 80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60; 70</w:t>
      </w:r>
    </w:p>
    <w:p>
      <w:pPr>
        <w:ind w:left="504"/>
      </w:pPr>
      <w:r>
        <w:rPr>
          <w:b w:val="0"/>
          <w:i/>
        </w:rPr>
        <w:t>Определение степени стеноза артерии возможно двумя способами: 1)  планиметрически в В-режиме по диаметру и/или площади, 2) допплерографически по изменению скоростных показателей кровотока в зоне стеноза. При расчете степени стенозирования артерии по способу диаметра определяют отношение диаметра свободного просвета артерии к исходному диаметру сосуда, определенному по внутренней границе адвентиции, на уровне его максимального сужения в процентах.</w:t>
        <w:br/>
        <w:br/>
        <w:t>Расчет стеноза по диаметру проводится по формуле: (D1 - D2) / D1 х 100%, где D1 – истинный диаметр сосуда (измеряется по внутренней границе адвентиции), D2 – диаметр свободного просвета артерии. На Изображении 2-2 минимальный диаметр свободного просвета артерии (D2) равен 1,9мм, истинный диаметр ПА, измеренный по внутренней границе адвентиции (D1) в зоне максимального сужения, составил 5,6мм, соответственно по формуле получаем степень наибольшего стеноза ПА по диаметру 60–70%.</w:t>
        <w:br/>
        <w:br/>
      </w:r>
      <w:hyperlink r:id="rId18">
        <w:r>
          <w:rPr>
            <w:color w:val="0F766E"/>
            <w:u w:val="single"/>
          </w:rPr>
          <w:t>НАЦИОНАЛЬНЫЕ РЕКОМЕНДАЦИИ ПО ВЕДЕНИЮ ПАЦИЕНТОВ С ЗАБОЛЕВАНИЯМИ БРАХИОЦЕФАЛЬНЫХ АРТЕРИЙ, 2013 г.</w:t>
        </w:r>
      </w:hyperlink>
      <w:r>
        <w:rPr>
          <w:b w:val="0"/>
          <w:i/>
        </w:rPr>
        <w:br/>
        <w:br/>
      </w:r>
      <w:hyperlink r:id="rId19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На представленной эхограмме (Изображение 3) в V4 сегменте позвоночной артерии на стороне поражения регистрируется ++______________++ кровоток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магистральный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магистрально-измененный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коллатеральный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остаточный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коллатеральный</w:t>
      </w:r>
    </w:p>
    <w:p>
      <w:pPr>
        <w:ind w:left="504"/>
      </w:pPr>
      <w:r>
        <w:rPr>
          <w:b w:val="0"/>
          <w:i/>
        </w:rPr>
        <w:t>В возрастной группе 30-39 лет скоростные показатели в V4 сегменте позвоночной артерии в норме составляют: пиковая систолическая скорость кровотока – 65 ± 15 см/с, средняя скорость кровотока – 38 ± 8 см/с, индекс резистентности – 0,58 ± 0,06, индекс пульсативности – 0,85 ± 0,12. На представленной эхограмме скоростные показатели и индексы периферического сопротивления значительно снижены: пиковая систолическая скорость кровотока – 19 см/с, средняя скорость кровотока – 14,2 см/с, индекс резистентности – 0,36, индекс пульсативности – 0,48. Таким образом, на представленной эхограмме визуализируется низкоскоростной коллатеральный кровоток.</w:t>
        <w:br/>
        <w:br/>
        <w:t>Ультразвуковая диагностика сосудистых заболеваний. Руководство для врачей. 2-е издание. Под редакцией Куликова В.П.- М.: ООО "Фирма СТРОМ", 2011 г.</w:t>
        <w:br/>
        <w:br/>
      </w:r>
      <w:hyperlink r:id="rId20">
        <w:r>
          <w:rPr>
            <w:color w:val="0F766E"/>
            <w:u w:val="single"/>
          </w:rPr>
          <w:t>(1)</w:t>
        </w:r>
      </w:hyperlink>
    </w:p>
    <w:p>
      <w:pPr>
        <w:pStyle w:val="Heading2"/>
      </w:pPr>
      <w:r>
        <w:t>3. Заключение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На основании выполненного ультразвукового исследования (Изображение 1) можно сделать заключение о наличии у пациентки ++_________++ правой позвоночной артерии на протяжении V1 и V2 сегментов со стенозированием ее просвета и коллатеральным кровотоком в V4 сегменте на стороне поражения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окклюзии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тромбоза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диссекции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стеноза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диссекции</w:t>
      </w:r>
    </w:p>
    <w:p>
      <w:pPr>
        <w:ind w:left="504"/>
      </w:pPr>
      <w:r>
        <w:rPr>
          <w:b w:val="0"/>
          <w:i/>
        </w:rPr>
        <w:t>Диссекция позвоночной артерии представляет собой расслоение ее стенки различной протяженности, возникающее спонтанно или в результате травмы. Кровь, проникая между слоя стенки сосуда, образует интрамуральную гематому, которая вызывает стенозирование или окклюзию просвета артерии. При ультразвуковом исследовании позвоночная артерия в зоне диссекции дилатирована, визуализируется интрамуральная гематома различной эхогенности с четким ровным контуром, обращенным в просвет артерии – гиперэхогенная отслоенная интима. На представленных эхограммах гематома распространяться вдоль позвоночной артерии на протяжении V1 и V2 сегментов.</w:t>
        <w:br/>
        <w:br/>
        <w:t>Ультразвуковая диагностика сосудистых заболеваний. Руководство для врачей. 2-е издание. Под редакцией Куликова В.П.- М.: ООО "Фирма СТРОМ", 2011 г.</w:t>
        <w:br/>
        <w:br/>
      </w:r>
      <w:hyperlink r:id="rId21">
        <w:r>
          <w:rPr>
            <w:color w:val="0F766E"/>
            <w:u w:val="single"/>
          </w:rPr>
          <w:t>(1)</w:t>
        </w:r>
      </w:hyperlink>
      <w:r>
        <w:rPr>
          <w:b w:val="0"/>
          <w:i/>
        </w:rPr>
        <w:br/>
        <w:br/>
      </w:r>
      <w:hyperlink r:id="rId15">
        <w:r>
          <w:rPr>
            <w:color w:val="0F766E"/>
            <w:u w:val="single"/>
          </w:rPr>
          <w:t>(2)</w:t>
        </w:r>
      </w:hyperlink>
    </w:p>
    <w:p>
      <w:pPr>
        <w:pStyle w:val="Heading2"/>
      </w:pPr>
      <w:r>
        <w:t>4. Вариатив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На представленной эхограмме (Изображение 4) базиллярной артерии у пациентки с диссекцией правой позвоночной артерии скоростные показатели кровотока и индексы периферического сопротивления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на нижней границе нормы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повышены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снижены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не изменены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не изменены</w:t>
      </w:r>
    </w:p>
    <w:p>
      <w:pPr>
        <w:ind w:left="504"/>
      </w:pPr>
      <w:r>
        <w:rPr>
          <w:b w:val="0"/>
          <w:i/>
        </w:rPr>
        <w:t>В возрастной группе 30-39 лет скоростные показатели в базилярной артерии в норме составляют: пиковая систолическая скорость кровотока – 60 ± 12 см/с, средняя скорость кровотока – 35 ± 10 см/с, индекс резистентности – 0,57 ± 0,06, индекс пульсативности – 0,84 ± 0,13. На представленной эхограмме скоростные показатели и индексы периферического сопротивления в пределах нормативных значений.</w:t>
        <w:br/>
        <w:br/>
        <w:t>Ультразвуковая диагностика сосудистых заболеваний. Руководство для врачей. 2-е издание. Под редакцией Куликова В.П.- М.: ООО "Фирма СТРОМ", 2011 г.</w:t>
        <w:br/>
        <w:br/>
      </w:r>
      <w:hyperlink r:id="rId22">
        <w:r>
          <w:rPr>
            <w:color w:val="0F766E"/>
            <w:u w:val="single"/>
          </w:rPr>
          <w:t>(1)</w:t>
        </w:r>
      </w:hyperlink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При ультразвуковом исследованиии в динамике через 6 мес (Изображение 5) в просвете правой позвоночной артерии в режиме цветового допплеровского картирования визуализируются ++____++ потока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4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3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2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</w:t>
      </w:r>
    </w:p>
    <w:p>
      <w:pPr>
        <w:ind w:left="504"/>
      </w:pPr>
      <w:r>
        <w:rPr>
          <w:b w:val="0"/>
          <w:i/>
        </w:rPr>
        <w:t>В процессе реканализации интрамуральной гематомы формируются два просвета артерии – истинный и ложный, соответственно в режиме цветового допплеровского картирования визуализируются два потока.</w:t>
        <w:br/>
        <w:br/>
        <w:t>Ультразвуковое исследование сосудов. Вильям Дж. Цвибель, Джон С. Пеллерито. 5-е издание. Пер. с английского. М.: ВИДАР, 2008. ISBN 978-5-88429-119-5</w:t>
        <w:br/>
        <w:br/>
      </w:r>
      <w:hyperlink r:id="rId23">
        <w:r>
          <w:rPr>
            <w:color w:val="0F766E"/>
            <w:u w:val="single"/>
          </w:rPr>
          <w:t>(1)</w:t>
        </w:r>
      </w:hyperlink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jpg"/><Relationship Id="rId10" Type="http://schemas.openxmlformats.org/officeDocument/2006/relationships/image" Target="media/image2.png"/><Relationship Id="rId11" Type="http://schemas.openxmlformats.org/officeDocument/2006/relationships/image" Target="media/image3.png"/><Relationship Id="rId12" Type="http://schemas.openxmlformats.org/officeDocument/2006/relationships/hyperlink" Target="https://library.mededtech.ru/rest/documents/ultrazv/?anchor=paragraph_i3t5nt#paragraph_i3t5nt" TargetMode="External"/><Relationship Id="rId13" Type="http://schemas.openxmlformats.org/officeDocument/2006/relationships/hyperlink" Target="https://library.mededtech.ru/rest/documents/2008/?anchor=paragraph_4vpu8v#paragraph_4vpu8v" TargetMode="External"/><Relationship Id="rId14" Type="http://schemas.openxmlformats.org/officeDocument/2006/relationships/hyperlink" Target="https://library.mededtech.ru/rest/documents/2580/?anchor=paragraph_i5lp0g#paragraph_i5lp0g" TargetMode="External"/><Relationship Id="rId15" Type="http://schemas.openxmlformats.org/officeDocument/2006/relationships/hyperlink" Target="https://library.mededtech.ru/rest/documents/ultrazv/?anchor=paragraph_klgj87#paragraph_klgj87" TargetMode="External"/><Relationship Id="rId16" Type="http://schemas.openxmlformats.org/officeDocument/2006/relationships/hyperlink" Target="https://library.mededtech.ru/rest/documents/ultrazv/?anchor=paragraph_s2tp8v#paragraph_s2tp8v" TargetMode="External"/><Relationship Id="rId17" Type="http://schemas.openxmlformats.org/officeDocument/2006/relationships/hyperlink" Target="https://library.mededtech.ru/rest/documents/ultrazv/?anchor=paragraph_eut8d6#paragraph_eut8d6" TargetMode="External"/><Relationship Id="rId18" Type="http://schemas.openxmlformats.org/officeDocument/2006/relationships/hyperlink" Target="https://library.mededtech.ru/rest/documents/brachiocephalic_artery/" TargetMode="External"/><Relationship Id="rId19" Type="http://schemas.openxmlformats.org/officeDocument/2006/relationships/hyperlink" Target="https://library.mededtech.ru/rest/documents/brachiocephalic_artery/#paragraph_u2juv8" TargetMode="External"/><Relationship Id="rId20" Type="http://schemas.openxmlformats.org/officeDocument/2006/relationships/hyperlink" Target="https://library.mededtech.ru/rest/documents/ultrazv/?anchor=table2#table2" TargetMode="External"/><Relationship Id="rId21" Type="http://schemas.openxmlformats.org/officeDocument/2006/relationships/hyperlink" Target="https://library.mededtech.ru/rest/documents/ultrazv/?anchor=paragraph_nb5vn1#paragraph_nb5vn1" TargetMode="External"/><Relationship Id="rId22" Type="http://schemas.openxmlformats.org/officeDocument/2006/relationships/hyperlink" Target="https://library.mededtech.ru/rest/documents/ultrazv/?anchor=table4#table4" TargetMode="External"/><Relationship Id="rId23" Type="http://schemas.openxmlformats.org/officeDocument/2006/relationships/hyperlink" Target="https://library.mededtech.ru/rest/documents/library-143/?anchor=paragraph_42s9g3#paragraph_42s9g3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